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43F" w:rsidRPr="0094143F" w:rsidRDefault="0094143F" w:rsidP="0094143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4143F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  <w:r w:rsidRPr="0094143F">
        <w:rPr>
          <w:rFonts w:ascii="inherit" w:eastAsia="Times New Roman" w:hAnsi="inherit" w:cs="Arial"/>
          <w:b/>
          <w:bCs/>
          <w:color w:val="800000"/>
          <w:sz w:val="33"/>
          <w:szCs w:val="33"/>
          <w:bdr w:val="none" w:sz="0" w:space="0" w:color="auto" w:frame="1"/>
          <w:lang w:eastAsia="tr-TR"/>
        </w:rPr>
        <w:t>Arabuluculuk Komisyonu</w:t>
      </w:r>
    </w:p>
    <w:p w:rsidR="0094143F" w:rsidRPr="0094143F" w:rsidRDefault="0094143F" w:rsidP="0094143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4143F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94143F" w:rsidRPr="0094143F" w:rsidRDefault="0094143F" w:rsidP="0094143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4143F">
        <w:rPr>
          <w:rFonts w:ascii="Arial" w:eastAsia="Times New Roman" w:hAnsi="Arial" w:cs="Arial"/>
          <w:color w:val="000000"/>
          <w:sz w:val="18"/>
          <w:szCs w:val="18"/>
          <w:lang w:eastAsia="tr-TR"/>
        </w:rPr>
        <w:br/>
        <w:t>       </w:t>
      </w:r>
      <w:r w:rsidRPr="0094143F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tr-TR"/>
        </w:rPr>
        <w:t> </w:t>
      </w:r>
      <w:r w:rsidRPr="0094143F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       </w:t>
      </w:r>
      <w:r w:rsidRPr="0094143F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tr-TR"/>
        </w:rPr>
        <w:t xml:space="preserve">7036 sayılı İş Mahkemeleri Kanununun 01.01.2018 tarihi itibariyle yürürlüğe giren 3 üncü, 11 inci ve 12 </w:t>
      </w:r>
      <w:proofErr w:type="spellStart"/>
      <w:r w:rsidRPr="0094143F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tr-TR"/>
        </w:rPr>
        <w:t>nci</w:t>
      </w:r>
      <w:proofErr w:type="spellEnd"/>
      <w:r w:rsidRPr="0094143F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tr-TR"/>
        </w:rPr>
        <w:t xml:space="preserve"> maddeleri ile zorunlu arabuluculuk müessesesi uygulamaya girmiştir. Kaymakamlık Makamının 26.04.2019 tarih ve 1245 sayılı Oluru ile 6325 sayılı Hukuk Uyuşmazlıklarında Arabuluculuk Kanununun, "Arabuluculuk Faaliyetinin Yürütülmesi" başlıklı 15 inci maddesinin 8 inci fıkrası gereğince Kaymakamlığımızı temsilen “Arabuluculuk Komisyonu” oluşturulmuştur.</w:t>
      </w:r>
      <w:r w:rsidRPr="0094143F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tr-TR"/>
        </w:rPr>
        <w:br/>
        <w:t> </w:t>
      </w:r>
      <w:r w:rsidRPr="0094143F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tr-TR"/>
        </w:rPr>
        <w:br/>
        <w:t>       </w:t>
      </w:r>
      <w:proofErr w:type="gramStart"/>
      <w:r w:rsidRPr="0094143F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tr-TR"/>
        </w:rPr>
        <w:t xml:space="preserve">2 Haziran 2018 tarih ve 30439 sayılı Resmi Gazetede yayımlanarak yürürlüğe giren, Hukuk Uyuşmazlıklarında Arabuluculuk Kanunu Yönetmeliğinin, "İdarenin Temsili" başlıklı 18 inci maddesinin 2 </w:t>
      </w:r>
      <w:proofErr w:type="spellStart"/>
      <w:r w:rsidRPr="0094143F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tr-TR"/>
        </w:rPr>
        <w:t>nci</w:t>
      </w:r>
      <w:proofErr w:type="spellEnd"/>
      <w:r w:rsidRPr="0094143F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tr-TR"/>
        </w:rPr>
        <w:t xml:space="preserve"> fıkrasında; "İdare, arabuluculuk davetlerinin yapılacağı adres, kayıtlı elektronik posta adresi ve telefon numarasını, bu Yönetmeliğin yürürlüğe girdiği tarihten itibaren bir ay içerisinde internet sitesinde yayınlar. </w:t>
      </w:r>
      <w:proofErr w:type="gramEnd"/>
      <w:r w:rsidRPr="0094143F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tr-TR"/>
        </w:rPr>
        <w:t>Arabulucular görüşmeler kapsamında yapacakları davetlerde öncelikle bu bilgileri esas alır." hükmü bulunmaktadır.</w:t>
      </w:r>
    </w:p>
    <w:p w:rsidR="0094143F" w:rsidRPr="0094143F" w:rsidRDefault="0094143F" w:rsidP="0094143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4143F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94143F" w:rsidRPr="0094143F" w:rsidRDefault="0094143F" w:rsidP="0094143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4143F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94143F" w:rsidRPr="0094143F" w:rsidRDefault="0094143F" w:rsidP="0094143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4143F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94143F" w:rsidRPr="0094143F" w:rsidRDefault="0094143F" w:rsidP="0094143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4143F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tr-TR"/>
        </w:rPr>
        <w:t>Arabuluculuk Komisyon İletişim Bilgileri</w:t>
      </w:r>
    </w:p>
    <w:p w:rsidR="0094143F" w:rsidRPr="0094143F" w:rsidRDefault="0094143F" w:rsidP="0094143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4143F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94143F" w:rsidRPr="0094143F" w:rsidRDefault="0094143F" w:rsidP="0094143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4143F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tr-TR"/>
        </w:rPr>
        <w:t>Adres:</w:t>
      </w:r>
      <w:r w:rsidRPr="0094143F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tr-TR"/>
        </w:rPr>
        <w:t> Bor Kaymakamlığı (Hükümet Konağı 2. Kat)</w:t>
      </w:r>
    </w:p>
    <w:p w:rsidR="0094143F" w:rsidRPr="0094143F" w:rsidRDefault="0094143F" w:rsidP="0094143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4143F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tr-TR"/>
        </w:rPr>
        <w:t>Telefon: </w:t>
      </w:r>
      <w:r w:rsidRPr="0094143F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tr-TR"/>
        </w:rPr>
        <w:t>(0388) 311 78 71 </w:t>
      </w:r>
    </w:p>
    <w:p w:rsidR="0094143F" w:rsidRPr="0094143F" w:rsidRDefault="0094143F" w:rsidP="0094143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4143F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tr-TR"/>
        </w:rPr>
        <w:t>E-Posta:</w:t>
      </w:r>
      <w:r w:rsidRPr="0094143F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tr-TR"/>
        </w:rPr>
        <w:t> bor@icisleri.gov.tr</w:t>
      </w:r>
    </w:p>
    <w:p w:rsidR="0094143F" w:rsidRPr="0094143F" w:rsidRDefault="0094143F" w:rsidP="0094143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4143F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1C3C5B" w:rsidRDefault="001C3C5B">
      <w:bookmarkStart w:id="0" w:name="_GoBack"/>
      <w:bookmarkEnd w:id="0"/>
    </w:p>
    <w:sectPr w:rsidR="001C3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3F"/>
    <w:rsid w:val="001C3C5B"/>
    <w:rsid w:val="0094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414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414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HAVVA</dc:creator>
  <cp:lastModifiedBy>HAVVA</cp:lastModifiedBy>
  <cp:revision>1</cp:revision>
  <dcterms:created xsi:type="dcterms:W3CDTF">2019-05-02T13:45:00Z</dcterms:created>
  <dcterms:modified xsi:type="dcterms:W3CDTF">2019-05-02T13:45:00Z</dcterms:modified>
</cp:coreProperties>
</file>